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8A9E1" w14:textId="25764F8B" w:rsidR="008E403F" w:rsidRPr="008F24B7" w:rsidRDefault="008E403F" w:rsidP="00220219">
      <w:pPr>
        <w:spacing w:line="360" w:lineRule="auto"/>
        <w:ind w:left="2832"/>
        <w:rPr>
          <w:rFonts w:cstheme="minorHAnsi"/>
          <w:sz w:val="28"/>
          <w:szCs w:val="28"/>
        </w:rPr>
      </w:pPr>
      <w:proofErr w:type="spellStart"/>
      <w:r w:rsidRPr="008F24B7">
        <w:rPr>
          <w:rFonts w:cstheme="minorHAnsi"/>
          <w:sz w:val="28"/>
          <w:szCs w:val="28"/>
        </w:rPr>
        <w:t>All</w:t>
      </w:r>
      <w:proofErr w:type="spellEnd"/>
      <w:r w:rsidRPr="008F24B7">
        <w:rPr>
          <w:rFonts w:cstheme="minorHAnsi"/>
          <w:sz w:val="28"/>
          <w:szCs w:val="28"/>
        </w:rPr>
        <w:t>. “A” alla Determinazione n.</w:t>
      </w:r>
      <w:r w:rsidR="00220219" w:rsidRPr="008F24B7">
        <w:rPr>
          <w:rFonts w:cstheme="minorHAnsi"/>
          <w:sz w:val="28"/>
          <w:szCs w:val="28"/>
        </w:rPr>
        <w:t>543</w:t>
      </w:r>
      <w:r w:rsidR="008E5B21" w:rsidRPr="008F24B7">
        <w:rPr>
          <w:rFonts w:cstheme="minorHAnsi"/>
          <w:sz w:val="28"/>
          <w:szCs w:val="28"/>
        </w:rPr>
        <w:t xml:space="preserve"> </w:t>
      </w:r>
      <w:r w:rsidRPr="008F24B7">
        <w:rPr>
          <w:rFonts w:cstheme="minorHAnsi"/>
          <w:sz w:val="28"/>
          <w:szCs w:val="28"/>
        </w:rPr>
        <w:t>del</w:t>
      </w:r>
      <w:r w:rsidR="00220219" w:rsidRPr="008F24B7">
        <w:rPr>
          <w:rFonts w:cstheme="minorHAnsi"/>
          <w:sz w:val="28"/>
          <w:szCs w:val="28"/>
        </w:rPr>
        <w:t xml:space="preserve"> 05/12/2024</w:t>
      </w:r>
    </w:p>
    <w:p w14:paraId="31C9E26C" w14:textId="77777777" w:rsidR="008E403F" w:rsidRPr="008F24B7" w:rsidRDefault="008E403F" w:rsidP="009973E8">
      <w:pPr>
        <w:spacing w:line="360" w:lineRule="auto"/>
        <w:rPr>
          <w:rFonts w:cstheme="minorHAnsi"/>
          <w:b/>
          <w:bCs/>
          <w:sz w:val="28"/>
          <w:szCs w:val="28"/>
        </w:rPr>
      </w:pPr>
      <w:r w:rsidRPr="008F24B7">
        <w:rPr>
          <w:rFonts w:cstheme="minorHAnsi"/>
          <w:b/>
          <w:bCs/>
          <w:sz w:val="28"/>
          <w:szCs w:val="28"/>
        </w:rPr>
        <w:t xml:space="preserve">Avviso pubblico per la destinazione di quota parte dei trasferimenti    </w:t>
      </w:r>
    </w:p>
    <w:p w14:paraId="2900203A" w14:textId="77777777" w:rsidR="008E403F" w:rsidRPr="008F24B7" w:rsidRDefault="008E403F" w:rsidP="009973E8">
      <w:pPr>
        <w:spacing w:line="360" w:lineRule="auto"/>
        <w:rPr>
          <w:rFonts w:cstheme="minorHAnsi"/>
          <w:b/>
          <w:bCs/>
          <w:sz w:val="28"/>
          <w:szCs w:val="28"/>
        </w:rPr>
      </w:pPr>
      <w:proofErr w:type="gramStart"/>
      <w:r w:rsidRPr="008F24B7">
        <w:rPr>
          <w:rFonts w:cstheme="minorHAnsi"/>
          <w:b/>
          <w:bCs/>
          <w:sz w:val="28"/>
          <w:szCs w:val="28"/>
        </w:rPr>
        <w:t>Regionali parte corrente</w:t>
      </w:r>
      <w:proofErr w:type="gramEnd"/>
      <w:r w:rsidRPr="008F24B7">
        <w:rPr>
          <w:rFonts w:cstheme="minorHAnsi"/>
          <w:b/>
          <w:bCs/>
          <w:sz w:val="28"/>
          <w:szCs w:val="28"/>
        </w:rPr>
        <w:t xml:space="preserve"> con forme di democrazia partecipata anno 2024</w:t>
      </w:r>
    </w:p>
    <w:p w14:paraId="43AEC5EA" w14:textId="77777777" w:rsidR="009973E8" w:rsidRPr="008F24B7" w:rsidRDefault="009973E8" w:rsidP="008E403F">
      <w:pPr>
        <w:spacing w:line="360" w:lineRule="auto"/>
        <w:jc w:val="both"/>
        <w:rPr>
          <w:rFonts w:cstheme="minorHAnsi"/>
          <w:sz w:val="28"/>
          <w:szCs w:val="28"/>
        </w:rPr>
      </w:pPr>
    </w:p>
    <w:p w14:paraId="4C8E65F2" w14:textId="6DC6A25D"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Il Responsabile del Primo </w:t>
      </w:r>
      <w:r w:rsidR="008F24B7" w:rsidRPr="008F24B7">
        <w:rPr>
          <w:rFonts w:cstheme="minorHAnsi"/>
          <w:sz w:val="28"/>
          <w:szCs w:val="28"/>
        </w:rPr>
        <w:t>S</w:t>
      </w:r>
      <w:r w:rsidRPr="008F24B7">
        <w:rPr>
          <w:rFonts w:cstheme="minorHAnsi"/>
          <w:sz w:val="28"/>
          <w:szCs w:val="28"/>
        </w:rPr>
        <w:t>ettore, in esecuzione del regolamento Comunale approvato con Deliberazione n. 8 del 31/03/2022 approvata dal Consiglio Comunale, esecutiva, e della determinazione n.</w:t>
      </w:r>
      <w:r w:rsidR="00220219" w:rsidRPr="008F24B7">
        <w:rPr>
          <w:rFonts w:cstheme="minorHAnsi"/>
          <w:sz w:val="28"/>
          <w:szCs w:val="28"/>
        </w:rPr>
        <w:t xml:space="preserve"> 543</w:t>
      </w:r>
      <w:r w:rsidRPr="008F24B7">
        <w:rPr>
          <w:rFonts w:cstheme="minorHAnsi"/>
          <w:sz w:val="28"/>
          <w:szCs w:val="28"/>
        </w:rPr>
        <w:t xml:space="preserve"> del</w:t>
      </w:r>
      <w:r w:rsidR="00220219" w:rsidRPr="008F24B7">
        <w:rPr>
          <w:rFonts w:cstheme="minorHAnsi"/>
          <w:sz w:val="28"/>
          <w:szCs w:val="28"/>
        </w:rPr>
        <w:t xml:space="preserve"> 05/12/2024</w:t>
      </w:r>
      <w:r w:rsidRPr="008F24B7">
        <w:rPr>
          <w:rFonts w:cstheme="minorHAnsi"/>
          <w:sz w:val="28"/>
          <w:szCs w:val="28"/>
        </w:rPr>
        <w:t>,</w:t>
      </w:r>
    </w:p>
    <w:p w14:paraId="0DE9DB45" w14:textId="77777777" w:rsidR="008E403F" w:rsidRPr="008F24B7" w:rsidRDefault="008E403F" w:rsidP="008E403F">
      <w:pPr>
        <w:spacing w:line="360" w:lineRule="auto"/>
        <w:jc w:val="center"/>
        <w:rPr>
          <w:rFonts w:cstheme="minorHAnsi"/>
          <w:b/>
          <w:bCs/>
          <w:sz w:val="28"/>
          <w:szCs w:val="28"/>
        </w:rPr>
      </w:pPr>
      <w:r w:rsidRPr="008F24B7">
        <w:rPr>
          <w:rFonts w:cstheme="minorHAnsi"/>
          <w:b/>
          <w:bCs/>
          <w:sz w:val="28"/>
          <w:szCs w:val="28"/>
        </w:rPr>
        <w:t>AVV I S A</w:t>
      </w:r>
    </w:p>
    <w:p w14:paraId="31F23FE3" w14:textId="2904132A"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gli aventi diritto, come individuati di seguito, della possibilità di presentare proposte per individuare le aree tematiche ed i progetti per l’utilizzo delle risorse finanziarie di parte corrente, trasferite dalla Regione Siciliana, ai sensi dell’art. 6 comma 1 della L.R. n. 5/2014 e </w:t>
      </w:r>
      <w:proofErr w:type="spellStart"/>
      <w:r w:rsidRPr="008F24B7">
        <w:rPr>
          <w:rFonts w:cstheme="minorHAnsi"/>
          <w:sz w:val="28"/>
          <w:szCs w:val="28"/>
        </w:rPr>
        <w:t>s.m.i.</w:t>
      </w:r>
      <w:proofErr w:type="spellEnd"/>
      <w:r w:rsidRPr="008F24B7">
        <w:rPr>
          <w:rFonts w:cstheme="minorHAnsi"/>
          <w:sz w:val="28"/>
          <w:szCs w:val="28"/>
        </w:rPr>
        <w:t>, con forme di democrazia partecipata, per l’anno 202</w:t>
      </w:r>
      <w:r w:rsidR="00D707B9" w:rsidRPr="008F24B7">
        <w:rPr>
          <w:rFonts w:cstheme="minorHAnsi"/>
          <w:sz w:val="28"/>
          <w:szCs w:val="28"/>
        </w:rPr>
        <w:t>4;</w:t>
      </w:r>
    </w:p>
    <w:p w14:paraId="3589BF0F" w14:textId="77777777" w:rsidR="008E403F" w:rsidRPr="008F24B7" w:rsidRDefault="008E403F" w:rsidP="008E403F">
      <w:pPr>
        <w:spacing w:line="360" w:lineRule="auto"/>
        <w:jc w:val="center"/>
        <w:rPr>
          <w:rFonts w:cstheme="minorHAnsi"/>
          <w:b/>
          <w:bCs/>
          <w:sz w:val="28"/>
          <w:szCs w:val="28"/>
        </w:rPr>
      </w:pPr>
      <w:r w:rsidRPr="008F24B7">
        <w:rPr>
          <w:rFonts w:cstheme="minorHAnsi"/>
          <w:b/>
          <w:bCs/>
          <w:sz w:val="28"/>
          <w:szCs w:val="28"/>
        </w:rPr>
        <w:t>Art. 1 Soggetti proponenti</w:t>
      </w:r>
    </w:p>
    <w:p w14:paraId="007362E4"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Possono presentare le proposte tutti i soggetti interessati alle politiche di bilancio del Comune di Isola delle Femmine, ovvero:</w:t>
      </w:r>
    </w:p>
    <w:p w14:paraId="65A58065"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 Singolarmente: tutte le persone fisiche residenti nel territorio comunale che abbiano compiuto il quindicesimo anno di età;</w:t>
      </w:r>
    </w:p>
    <w:p w14:paraId="193B8C0B"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b) Collettivamente: tutte le forme associative e rappresentative dei cittadini di Isola delle Femmine (associazioni no profit, ditte, etc.) ed in generale tutti gli Organismi di rappresentazione collettiva che abbiano sede legale od operativa nel territorio comunale.</w:t>
      </w:r>
    </w:p>
    <w:p w14:paraId="2A91FA35" w14:textId="77777777" w:rsidR="00D707B9" w:rsidRPr="008F24B7" w:rsidRDefault="00D707B9" w:rsidP="008E403F">
      <w:pPr>
        <w:spacing w:line="360" w:lineRule="auto"/>
        <w:jc w:val="both"/>
        <w:rPr>
          <w:rFonts w:cstheme="minorHAnsi"/>
          <w:sz w:val="28"/>
          <w:szCs w:val="28"/>
        </w:rPr>
      </w:pPr>
    </w:p>
    <w:p w14:paraId="1C784FC6" w14:textId="1C60044F" w:rsidR="008E403F" w:rsidRPr="008F24B7" w:rsidRDefault="008E403F" w:rsidP="008E403F">
      <w:pPr>
        <w:spacing w:line="360" w:lineRule="auto"/>
        <w:jc w:val="both"/>
        <w:rPr>
          <w:rFonts w:cstheme="minorHAnsi"/>
          <w:sz w:val="28"/>
          <w:szCs w:val="28"/>
        </w:rPr>
      </w:pPr>
      <w:r w:rsidRPr="008F24B7">
        <w:rPr>
          <w:rFonts w:cstheme="minorHAnsi"/>
          <w:sz w:val="28"/>
          <w:szCs w:val="28"/>
        </w:rPr>
        <w:t>Mentre, saranno esclusi:</w:t>
      </w:r>
    </w:p>
    <w:p w14:paraId="4E99273C"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lastRenderedPageBreak/>
        <w:t>- Chiunque ricopra incarichi di natura politica sul territorio nazionale, in assemblee elettive o in organi di governo, i qualsiasi ente autonomo riconosciuto dalla Costituzione Italiana oltre che dello Stato e degli altri enti locali previsti dal Testo Unico degli Enti Locali;</w:t>
      </w:r>
    </w:p>
    <w:p w14:paraId="64830D80"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Chiunque ricopra incarichi in Consigli di Amministrazione di aziende, enti, consorzi o fondazioni a partecipazione pubblica;</w:t>
      </w:r>
    </w:p>
    <w:p w14:paraId="12A9C623"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Coloro che ricoprano incarichi in organi dirigenti di partiti politici, sindacati, associazioni di categoria;</w:t>
      </w:r>
    </w:p>
    <w:p w14:paraId="1622F001"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Associazioni no profit presenti sul territorio nazionale che siano riconducibili a soggetti politici o che svolgano attività con fini politici;</w:t>
      </w:r>
    </w:p>
    <w:p w14:paraId="555E0E2F"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I dipendenti del Comune.</w:t>
      </w:r>
    </w:p>
    <w:p w14:paraId="14530748" w14:textId="3D387CE0" w:rsidR="008E403F" w:rsidRPr="008F24B7" w:rsidRDefault="008E403F" w:rsidP="008E403F">
      <w:pPr>
        <w:spacing w:line="360" w:lineRule="auto"/>
        <w:jc w:val="both"/>
        <w:rPr>
          <w:rFonts w:cstheme="minorHAnsi"/>
          <w:sz w:val="28"/>
          <w:szCs w:val="28"/>
        </w:rPr>
      </w:pPr>
      <w:r w:rsidRPr="008F24B7">
        <w:rPr>
          <w:rFonts w:cstheme="minorHAnsi"/>
          <w:sz w:val="28"/>
          <w:szCs w:val="28"/>
        </w:rPr>
        <w:t>Art. 2 Definizione del budget a disposizione</w:t>
      </w:r>
      <w:r w:rsidR="00D707B9" w:rsidRPr="008F24B7">
        <w:rPr>
          <w:rFonts w:cstheme="minorHAnsi"/>
          <w:sz w:val="28"/>
          <w:szCs w:val="28"/>
        </w:rPr>
        <w:t>:</w:t>
      </w:r>
    </w:p>
    <w:p w14:paraId="504AFF57"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La somma disponibile per l’anno 2024 risulta pari ad € 8.277,54;</w:t>
      </w:r>
    </w:p>
    <w:p w14:paraId="6832908F"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Tale somma è stata stabilita in base a quanto disposto dal comma 1, dell’art.6 della L.R. n.5/2014, come modificato dal comma 2 dell'art.6 della L.R. n.9/2015 e dall’art.14, comma 6 della L. R. 08.05.2022, e cioè sulla base dei trasferimenti regionali di parte corrente per l’anno 2024. </w:t>
      </w:r>
    </w:p>
    <w:p w14:paraId="76E0A3A0"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 3 Consultazione e raccolta delle proposte</w:t>
      </w:r>
    </w:p>
    <w:p w14:paraId="22F21DA0" w14:textId="0C1A471E"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Entro il termine del </w:t>
      </w:r>
      <w:r w:rsidR="008F24B7" w:rsidRPr="008F24B7">
        <w:rPr>
          <w:rFonts w:cstheme="minorHAnsi"/>
          <w:sz w:val="28"/>
          <w:szCs w:val="28"/>
        </w:rPr>
        <w:t>2</w:t>
      </w:r>
      <w:r w:rsidRPr="008F24B7">
        <w:rPr>
          <w:rFonts w:cstheme="minorHAnsi"/>
          <w:sz w:val="28"/>
          <w:szCs w:val="28"/>
        </w:rPr>
        <w:t xml:space="preserve">0 Dicembre alle ore 12.00, ogni soggetto, come individuato all’art. 1, potrà far pervenire il proprio contributo, sotto forma di proposta, compilando la scheda di partecipazione allegata al presente avviso e pubblicata sulla home page del sito internet, e all’albo on line, con le seguenti modalità: </w:t>
      </w:r>
    </w:p>
    <w:p w14:paraId="3D673733" w14:textId="27BB0371"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 tramite invio per posta, mediante raccomandata con ricevuta di ritorno indirizzata al Comune di Isola delle Femmine, via C. Colombo n. 3, </w:t>
      </w:r>
      <w:r w:rsidR="00D707B9" w:rsidRPr="008F24B7">
        <w:rPr>
          <w:rFonts w:cstheme="minorHAnsi"/>
          <w:sz w:val="28"/>
          <w:szCs w:val="28"/>
        </w:rPr>
        <w:t xml:space="preserve">C.A.P. </w:t>
      </w:r>
      <w:r w:rsidRPr="008F24B7">
        <w:rPr>
          <w:rFonts w:cstheme="minorHAnsi"/>
          <w:sz w:val="28"/>
          <w:szCs w:val="28"/>
        </w:rPr>
        <w:t>90040;</w:t>
      </w:r>
    </w:p>
    <w:p w14:paraId="3BBD8295"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lastRenderedPageBreak/>
        <w:t xml:space="preserve">• tramite PEC all’indirizzo: </w:t>
      </w:r>
      <w:hyperlink r:id="rId4" w:history="1">
        <w:r w:rsidRPr="008F24B7">
          <w:rPr>
            <w:rStyle w:val="Collegamentoipertestuale"/>
            <w:rFonts w:cstheme="minorHAnsi"/>
            <w:sz w:val="28"/>
            <w:szCs w:val="28"/>
          </w:rPr>
          <w:t>info@pec.comune.isoladellefemmine.pa.it</w:t>
        </w:r>
      </w:hyperlink>
    </w:p>
    <w:p w14:paraId="70476CE9"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Le proposte devono riguardare esclusivamente una delle aree tematiche riportate all’articolo 4. </w:t>
      </w:r>
    </w:p>
    <w:p w14:paraId="7F2A1E3A"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I soggetti interessati possono presentare una e una sola proposta progettuale; ogni proposta progettuale presentata non potrà superare il limite del 50% delle risorse definite dalla Giunta Comunale sull’assegnazione di parte corrente delle somme trasferite dalla Regione Siciliana da utilizzare con forme di democrazia partecipata e stabilita all’art. 2.</w:t>
      </w:r>
    </w:p>
    <w:p w14:paraId="0DD69361"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La scheda di partecipazione può essere ritirata negli uffici comunali o scaricata direttamente dal sito internet istituzionale del Comune.</w:t>
      </w:r>
    </w:p>
    <w:p w14:paraId="7BE0B0E6"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Articolo 4 - Aree tematiche</w:t>
      </w:r>
    </w:p>
    <w:p w14:paraId="75EF5E63"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Possono essere oggetto del presente Avviso le politiche pubbliche relative ad una o più aree tematiche scelte tra le seguenti:</w:t>
      </w:r>
    </w:p>
    <w:p w14:paraId="7B04FF76"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1. Ambiente e territorio</w:t>
      </w:r>
    </w:p>
    <w:p w14:paraId="09C949AE"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2. Protezione e sicurezza</w:t>
      </w:r>
    </w:p>
    <w:p w14:paraId="0A1C5CC6"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3. Politiche giovanili, attività sociali e volontariato</w:t>
      </w:r>
    </w:p>
    <w:p w14:paraId="7D1FD31F"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4. Attività culturali, sportive e promozione turistica </w:t>
      </w:r>
    </w:p>
    <w:p w14:paraId="48F33922"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5. Arredo urbano e valorizzazione delle aree pubbliche.</w:t>
      </w:r>
    </w:p>
    <w:p w14:paraId="35E3A458"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Articolo 5- Scadenza</w:t>
      </w:r>
    </w:p>
    <w:p w14:paraId="0C1D4781" w14:textId="2D1F2C5F"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I cittadini posso presentare la proposta di intervento entro il termine del </w:t>
      </w:r>
      <w:r w:rsidR="00220219" w:rsidRPr="008F24B7">
        <w:rPr>
          <w:rFonts w:cstheme="minorHAnsi"/>
          <w:sz w:val="28"/>
          <w:szCs w:val="28"/>
        </w:rPr>
        <w:t>20</w:t>
      </w:r>
      <w:r w:rsidRPr="008F24B7">
        <w:rPr>
          <w:rFonts w:cstheme="minorHAnsi"/>
          <w:sz w:val="28"/>
          <w:szCs w:val="28"/>
        </w:rPr>
        <w:t xml:space="preserve"> </w:t>
      </w:r>
      <w:proofErr w:type="gramStart"/>
      <w:r w:rsidRPr="008F24B7">
        <w:rPr>
          <w:rFonts w:cstheme="minorHAnsi"/>
          <w:sz w:val="28"/>
          <w:szCs w:val="28"/>
        </w:rPr>
        <w:t>Dicembre  2024</w:t>
      </w:r>
      <w:proofErr w:type="gramEnd"/>
      <w:r w:rsidRPr="008F24B7">
        <w:rPr>
          <w:rFonts w:cstheme="minorHAnsi"/>
          <w:sz w:val="28"/>
          <w:szCs w:val="28"/>
        </w:rPr>
        <w:t xml:space="preserve"> alle ore 12.00</w:t>
      </w:r>
      <w:r w:rsidR="008E5B21" w:rsidRPr="008F24B7">
        <w:rPr>
          <w:rFonts w:cstheme="minorHAnsi"/>
          <w:sz w:val="28"/>
          <w:szCs w:val="28"/>
        </w:rPr>
        <w:t xml:space="preserve"> </w:t>
      </w:r>
      <w:r w:rsidRPr="008F24B7">
        <w:rPr>
          <w:rFonts w:cstheme="minorHAnsi"/>
          <w:sz w:val="28"/>
          <w:szCs w:val="28"/>
        </w:rPr>
        <w:t>secondo le modalità sopra indicate.</w:t>
      </w:r>
    </w:p>
    <w:p w14:paraId="5A4CDFED"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Le proposte pervenute fuori termine non verranno prese in considerazione.</w:t>
      </w:r>
    </w:p>
    <w:p w14:paraId="52376C8D"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Articolo 6- Verifica e Valutazione</w:t>
      </w:r>
    </w:p>
    <w:p w14:paraId="0D92F65E" w14:textId="48C3E678" w:rsidR="008E403F" w:rsidRPr="008F24B7" w:rsidRDefault="008E403F" w:rsidP="008E403F">
      <w:pPr>
        <w:spacing w:line="360" w:lineRule="auto"/>
        <w:jc w:val="both"/>
        <w:rPr>
          <w:rFonts w:cstheme="minorHAnsi"/>
          <w:sz w:val="28"/>
          <w:szCs w:val="28"/>
        </w:rPr>
      </w:pPr>
      <w:r w:rsidRPr="008F24B7">
        <w:rPr>
          <w:rFonts w:cstheme="minorHAnsi"/>
          <w:sz w:val="28"/>
          <w:szCs w:val="28"/>
        </w:rPr>
        <w:lastRenderedPageBreak/>
        <w:t>Le proposte presentate nei termini saranno valutate dagli uffici comunali competenti, secondo i criteri individuati nel relativo regolamento.</w:t>
      </w:r>
    </w:p>
    <w:p w14:paraId="5A022FB7"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Articolo 7- Documento di partecipazione</w:t>
      </w:r>
    </w:p>
    <w:p w14:paraId="20ED68D5" w14:textId="31A83D3D" w:rsidR="008E403F" w:rsidRPr="008F24B7" w:rsidRDefault="008E403F" w:rsidP="008E403F">
      <w:pPr>
        <w:spacing w:line="360" w:lineRule="auto"/>
        <w:jc w:val="both"/>
        <w:rPr>
          <w:rFonts w:cstheme="minorHAnsi"/>
          <w:sz w:val="28"/>
          <w:szCs w:val="28"/>
        </w:rPr>
      </w:pPr>
      <w:r w:rsidRPr="008F24B7">
        <w:rPr>
          <w:rFonts w:cstheme="minorHAnsi"/>
          <w:sz w:val="28"/>
          <w:szCs w:val="28"/>
        </w:rPr>
        <w:t>Le proposte giudicate ammissibili, previamente abbinate a uno specifico numero d’ordine, saranno inserite in un documento denominato "Documento di partecipazione" che verrà approvato dalla G</w:t>
      </w:r>
      <w:r w:rsidR="00D707B9" w:rsidRPr="008F24B7">
        <w:rPr>
          <w:rFonts w:cstheme="minorHAnsi"/>
          <w:sz w:val="28"/>
          <w:szCs w:val="28"/>
        </w:rPr>
        <w:t xml:space="preserve">iunta </w:t>
      </w:r>
      <w:r w:rsidRPr="008F24B7">
        <w:rPr>
          <w:rFonts w:cstheme="minorHAnsi"/>
          <w:sz w:val="28"/>
          <w:szCs w:val="28"/>
        </w:rPr>
        <w:t>C</w:t>
      </w:r>
      <w:r w:rsidR="00D707B9" w:rsidRPr="008F24B7">
        <w:rPr>
          <w:rFonts w:cstheme="minorHAnsi"/>
          <w:sz w:val="28"/>
          <w:szCs w:val="28"/>
        </w:rPr>
        <w:t xml:space="preserve">omunale </w:t>
      </w:r>
      <w:r w:rsidRPr="008F24B7">
        <w:rPr>
          <w:rFonts w:cstheme="minorHAnsi"/>
          <w:sz w:val="28"/>
          <w:szCs w:val="28"/>
        </w:rPr>
        <w:t xml:space="preserve">e reso consultabile sul sito internet istituzionale del Comune di Isola delle Femmine. </w:t>
      </w:r>
    </w:p>
    <w:p w14:paraId="4EDB75B1"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Articolo 8- Votazione</w:t>
      </w:r>
    </w:p>
    <w:p w14:paraId="391BF78D" w14:textId="2297605C" w:rsidR="008E403F" w:rsidRPr="008F24B7" w:rsidRDefault="008E403F" w:rsidP="008E403F">
      <w:pPr>
        <w:spacing w:line="360" w:lineRule="auto"/>
        <w:jc w:val="both"/>
        <w:rPr>
          <w:rFonts w:cstheme="minorHAnsi"/>
          <w:sz w:val="28"/>
          <w:szCs w:val="28"/>
        </w:rPr>
      </w:pPr>
      <w:r w:rsidRPr="008F24B7">
        <w:rPr>
          <w:rFonts w:cstheme="minorHAnsi"/>
          <w:sz w:val="28"/>
          <w:szCs w:val="28"/>
        </w:rPr>
        <w:t>La G</w:t>
      </w:r>
      <w:r w:rsidR="00D707B9" w:rsidRPr="008F24B7">
        <w:rPr>
          <w:rFonts w:cstheme="minorHAnsi"/>
          <w:sz w:val="28"/>
          <w:szCs w:val="28"/>
        </w:rPr>
        <w:t>iunta</w:t>
      </w:r>
      <w:r w:rsidRPr="008F24B7">
        <w:rPr>
          <w:rFonts w:cstheme="minorHAnsi"/>
          <w:sz w:val="28"/>
          <w:szCs w:val="28"/>
        </w:rPr>
        <w:t>.</w:t>
      </w:r>
      <w:r w:rsidR="00D707B9" w:rsidRPr="008F24B7">
        <w:rPr>
          <w:rFonts w:cstheme="minorHAnsi"/>
          <w:sz w:val="28"/>
          <w:szCs w:val="28"/>
        </w:rPr>
        <w:t xml:space="preserve"> </w:t>
      </w:r>
      <w:r w:rsidRPr="008F24B7">
        <w:rPr>
          <w:rFonts w:cstheme="minorHAnsi"/>
          <w:sz w:val="28"/>
          <w:szCs w:val="28"/>
        </w:rPr>
        <w:t>C</w:t>
      </w:r>
      <w:r w:rsidR="00D707B9" w:rsidRPr="008F24B7">
        <w:rPr>
          <w:rFonts w:cstheme="minorHAnsi"/>
          <w:sz w:val="28"/>
          <w:szCs w:val="28"/>
        </w:rPr>
        <w:t>omunale</w:t>
      </w:r>
      <w:r w:rsidRPr="008F24B7">
        <w:rPr>
          <w:rFonts w:cstheme="minorHAnsi"/>
          <w:sz w:val="28"/>
          <w:szCs w:val="28"/>
        </w:rPr>
        <w:t>, contestualmente all’approvazione del documento di partecipazione, stabilisce la data in cui dovrà tenersi l’unica giornata di votazione pubblica diretta delle suindicate proposte e la fascia oraria di svolgimento della stessa, dandone per tempo adeguata pubblicità alla cittadinanza, unitamente alle modalità di votazione di cui al relativo Regolamento.</w:t>
      </w:r>
    </w:p>
    <w:p w14:paraId="00F4C13B"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 9 - Definizione dei progetti</w:t>
      </w:r>
    </w:p>
    <w:p w14:paraId="4E811E00" w14:textId="77777777" w:rsidR="009973E8" w:rsidRPr="008F24B7" w:rsidRDefault="008E403F" w:rsidP="008E403F">
      <w:pPr>
        <w:spacing w:line="360" w:lineRule="auto"/>
        <w:jc w:val="both"/>
        <w:rPr>
          <w:rFonts w:cstheme="minorHAnsi"/>
          <w:sz w:val="28"/>
          <w:szCs w:val="28"/>
        </w:rPr>
      </w:pPr>
      <w:r w:rsidRPr="008F24B7">
        <w:rPr>
          <w:rFonts w:cstheme="minorHAnsi"/>
          <w:sz w:val="28"/>
          <w:szCs w:val="28"/>
        </w:rPr>
        <w:t xml:space="preserve">La documentazione del processo partecipato sarà trasmessa dall’ufficio competente alla Giunta </w:t>
      </w:r>
      <w:r w:rsidR="00D707B9" w:rsidRPr="008F24B7">
        <w:rPr>
          <w:rFonts w:cstheme="minorHAnsi"/>
          <w:sz w:val="28"/>
          <w:szCs w:val="28"/>
        </w:rPr>
        <w:t>C</w:t>
      </w:r>
      <w:r w:rsidRPr="008F24B7">
        <w:rPr>
          <w:rFonts w:cstheme="minorHAnsi"/>
          <w:sz w:val="28"/>
          <w:szCs w:val="28"/>
        </w:rPr>
        <w:t xml:space="preserve">omunale che definirà il numero di progetti realizzabili sulla base delle risorse disponibili e del numero maggiore dei voti ottenuti. </w:t>
      </w:r>
      <w:r w:rsidR="009973E8" w:rsidRPr="008F24B7">
        <w:rPr>
          <w:rFonts w:cstheme="minorHAnsi"/>
          <w:sz w:val="28"/>
          <w:szCs w:val="28"/>
        </w:rPr>
        <w:t xml:space="preserve"> </w:t>
      </w:r>
    </w:p>
    <w:p w14:paraId="04B287F5" w14:textId="7FF754E7" w:rsidR="008E403F" w:rsidRPr="008F24B7" w:rsidRDefault="00D707B9" w:rsidP="008E403F">
      <w:pPr>
        <w:spacing w:line="360" w:lineRule="auto"/>
        <w:jc w:val="both"/>
        <w:rPr>
          <w:rFonts w:cstheme="minorHAnsi"/>
          <w:sz w:val="28"/>
          <w:szCs w:val="28"/>
        </w:rPr>
      </w:pPr>
      <w:r w:rsidRPr="008F24B7">
        <w:rPr>
          <w:rFonts w:cstheme="minorHAnsi"/>
          <w:sz w:val="28"/>
          <w:szCs w:val="28"/>
        </w:rPr>
        <w:t>I</w:t>
      </w:r>
      <w:r w:rsidR="008E403F" w:rsidRPr="008F24B7">
        <w:rPr>
          <w:rFonts w:cstheme="minorHAnsi"/>
          <w:sz w:val="28"/>
          <w:szCs w:val="28"/>
        </w:rPr>
        <w:t xml:space="preserve">l documento finale approvato dalla Giunta </w:t>
      </w:r>
      <w:r w:rsidRPr="008F24B7">
        <w:rPr>
          <w:rFonts w:cstheme="minorHAnsi"/>
          <w:sz w:val="28"/>
          <w:szCs w:val="28"/>
        </w:rPr>
        <w:t>C</w:t>
      </w:r>
      <w:r w:rsidR="008E403F" w:rsidRPr="008F24B7">
        <w:rPr>
          <w:rFonts w:cstheme="minorHAnsi"/>
          <w:sz w:val="28"/>
          <w:szCs w:val="28"/>
        </w:rPr>
        <w:t>omunale costituirà parte del progetto di bilancio di previsione</w:t>
      </w:r>
      <w:r w:rsidRPr="008F24B7">
        <w:rPr>
          <w:rFonts w:cstheme="minorHAnsi"/>
          <w:sz w:val="28"/>
          <w:szCs w:val="28"/>
        </w:rPr>
        <w:t xml:space="preserve"> anno 2024</w:t>
      </w:r>
      <w:r w:rsidR="008E403F" w:rsidRPr="008F24B7">
        <w:rPr>
          <w:rFonts w:cstheme="minorHAnsi"/>
          <w:sz w:val="28"/>
          <w:szCs w:val="28"/>
        </w:rPr>
        <w:t xml:space="preserve"> da sottoporre all’approvazione del Consiglio comunale.</w:t>
      </w:r>
    </w:p>
    <w:p w14:paraId="304E810D" w14:textId="13BB1116" w:rsidR="008E403F" w:rsidRPr="008F24B7" w:rsidRDefault="008E403F" w:rsidP="008E403F">
      <w:pPr>
        <w:spacing w:line="360" w:lineRule="auto"/>
        <w:jc w:val="both"/>
        <w:rPr>
          <w:rFonts w:cstheme="minorHAnsi"/>
          <w:sz w:val="28"/>
          <w:szCs w:val="28"/>
        </w:rPr>
      </w:pPr>
      <w:r w:rsidRPr="008F24B7">
        <w:rPr>
          <w:rFonts w:cstheme="minorHAnsi"/>
          <w:sz w:val="28"/>
          <w:szCs w:val="28"/>
        </w:rPr>
        <w:t>Articolo 10- Il monitoraggio e la verifica</w:t>
      </w:r>
      <w:r w:rsidR="008E5B21" w:rsidRPr="008F24B7">
        <w:rPr>
          <w:rFonts w:cstheme="minorHAnsi"/>
          <w:sz w:val="28"/>
          <w:szCs w:val="28"/>
        </w:rPr>
        <w:t xml:space="preserve"> l</w:t>
      </w:r>
      <w:r w:rsidRPr="008F24B7">
        <w:rPr>
          <w:rFonts w:cstheme="minorHAnsi"/>
          <w:sz w:val="28"/>
          <w:szCs w:val="28"/>
        </w:rPr>
        <w:t>’Amministrazione ha il compito di rendere noto e pubblicizzare, tramite gli strumenti di volta in volta necessari, le modalità di adozione delle scelte emerse dalla procedura partecipata, le fasi di progettazione, finanziamento e realizzazione delle opere previste nel bilancio annuale.</w:t>
      </w:r>
    </w:p>
    <w:p w14:paraId="40944E8D" w14:textId="34089835" w:rsidR="008E403F" w:rsidRPr="008F24B7" w:rsidRDefault="008E403F" w:rsidP="008E403F">
      <w:pPr>
        <w:spacing w:line="360" w:lineRule="auto"/>
        <w:jc w:val="both"/>
        <w:rPr>
          <w:rFonts w:cstheme="minorHAnsi"/>
          <w:sz w:val="28"/>
          <w:szCs w:val="28"/>
        </w:rPr>
      </w:pPr>
      <w:r w:rsidRPr="008F24B7">
        <w:rPr>
          <w:rFonts w:cstheme="minorHAnsi"/>
          <w:sz w:val="28"/>
          <w:szCs w:val="28"/>
        </w:rPr>
        <w:lastRenderedPageBreak/>
        <w:t>L’Amministrazione promuove la partecipazione dei cittadini soprattutto mediante l’uso delle nuove tecnologie dell’informazione e della comunicazione.</w:t>
      </w:r>
    </w:p>
    <w:p w14:paraId="14963F02"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Articolo 9- Disposizioni finali</w:t>
      </w:r>
    </w:p>
    <w:p w14:paraId="563F2CE8" w14:textId="3CB37FC2"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Per quanto non previsto dal presente Avviso occorre far riferimento alle disposizioni contenute nel regolamento comunale per la destinazione di quota parte dei trasferimenti regionali di parte corrente con forme di democrazia partecipata, approvato con Deliberazione n. 8 del 31/03/2022 approvata dal Consiglio Comunale, esecutiva, ed alla normativa di riferimento. </w:t>
      </w:r>
    </w:p>
    <w:p w14:paraId="50AAA43C" w14:textId="4D390773" w:rsidR="008E403F" w:rsidRPr="008F24B7" w:rsidRDefault="008E403F" w:rsidP="008E403F">
      <w:pPr>
        <w:spacing w:line="360" w:lineRule="auto"/>
        <w:jc w:val="both"/>
        <w:rPr>
          <w:rFonts w:cstheme="minorHAnsi"/>
          <w:sz w:val="28"/>
          <w:szCs w:val="28"/>
        </w:rPr>
      </w:pPr>
      <w:r w:rsidRPr="008F24B7">
        <w:rPr>
          <w:rFonts w:cstheme="minorHAnsi"/>
          <w:sz w:val="28"/>
          <w:szCs w:val="28"/>
        </w:rPr>
        <w:t>Articolo 10- Informativa sul trattamento dei dati personali</w:t>
      </w:r>
      <w:r w:rsidR="009973E8" w:rsidRPr="008F24B7">
        <w:rPr>
          <w:rFonts w:cstheme="minorHAnsi"/>
          <w:sz w:val="28"/>
          <w:szCs w:val="28"/>
        </w:rPr>
        <w:t>;</w:t>
      </w:r>
    </w:p>
    <w:p w14:paraId="5ED34974" w14:textId="1FDF95AE" w:rsidR="008E403F" w:rsidRPr="008F24B7" w:rsidRDefault="008E403F" w:rsidP="008E403F">
      <w:pPr>
        <w:spacing w:line="360" w:lineRule="auto"/>
        <w:jc w:val="both"/>
        <w:rPr>
          <w:rFonts w:cstheme="minorHAnsi"/>
          <w:sz w:val="28"/>
          <w:szCs w:val="28"/>
        </w:rPr>
      </w:pPr>
      <w:r w:rsidRPr="008F24B7">
        <w:rPr>
          <w:rFonts w:cstheme="minorHAnsi"/>
          <w:sz w:val="28"/>
          <w:szCs w:val="28"/>
        </w:rPr>
        <w:t>I dati personale di cui al presente procedimento verranno raccolti ai sensi dell'art. 13 del art. 13 GDPR, esclusivamente per le finalità del procedimento.</w:t>
      </w:r>
    </w:p>
    <w:p w14:paraId="6AB5C194"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Articolo 11- Responsabile del procedimento</w:t>
      </w:r>
    </w:p>
    <w:p w14:paraId="59D02DD2" w14:textId="77777777" w:rsidR="008E403F" w:rsidRPr="008F24B7" w:rsidRDefault="008E403F" w:rsidP="008E403F">
      <w:pPr>
        <w:spacing w:line="360" w:lineRule="auto"/>
        <w:jc w:val="both"/>
        <w:rPr>
          <w:rFonts w:cstheme="minorHAnsi"/>
          <w:sz w:val="28"/>
          <w:szCs w:val="28"/>
        </w:rPr>
      </w:pPr>
      <w:r w:rsidRPr="008F24B7">
        <w:rPr>
          <w:rFonts w:cstheme="minorHAnsi"/>
          <w:sz w:val="28"/>
          <w:szCs w:val="28"/>
        </w:rPr>
        <w:t xml:space="preserve">Il responsabile del presente procedimento è il Responsabile del Primo Settore, Dott. Michelangelo Costanzo  </w:t>
      </w:r>
    </w:p>
    <w:p w14:paraId="2A9566A0" w14:textId="77777777" w:rsidR="00792239" w:rsidRPr="008F24B7" w:rsidRDefault="00792239">
      <w:pPr>
        <w:rPr>
          <w:rFonts w:cstheme="minorHAnsi"/>
        </w:rPr>
      </w:pPr>
    </w:p>
    <w:sectPr w:rsidR="00792239" w:rsidRPr="008F24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239"/>
    <w:rsid w:val="00220219"/>
    <w:rsid w:val="004D77AC"/>
    <w:rsid w:val="006C4760"/>
    <w:rsid w:val="00792239"/>
    <w:rsid w:val="008E403F"/>
    <w:rsid w:val="008E5B21"/>
    <w:rsid w:val="008F24B7"/>
    <w:rsid w:val="00941A7A"/>
    <w:rsid w:val="009973E8"/>
    <w:rsid w:val="00D4798F"/>
    <w:rsid w:val="00D707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9392"/>
  <w15:chartTrackingRefBased/>
  <w15:docId w15:val="{AF747FBF-3CFF-430E-BCEC-CBF8F1BC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403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E4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pec.comune.isoladellefemmin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1028</Words>
  <Characters>5861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Croce</dc:creator>
  <cp:keywords/>
  <dc:description/>
  <cp:lastModifiedBy>Isola07</cp:lastModifiedBy>
  <cp:revision>2</cp:revision>
  <dcterms:created xsi:type="dcterms:W3CDTF">2024-12-06T09:23:00Z</dcterms:created>
  <dcterms:modified xsi:type="dcterms:W3CDTF">2024-12-06T09:23:00Z</dcterms:modified>
</cp:coreProperties>
</file>